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Boerne Champion FFA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January 2017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Meeting Minutes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The meeting was called to order at 6:30 pm by SaraBeth Boggan. Under New Business, we discussed KCJLS, the livestock judging competition, and the dance.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We mentioned the district show, San Antonio school tours, and  community service opportunities. Bailey Congratulated Brandon Rodriguez and all broiler exhibitors. Sara talked about the calf scramble and who all was going to participate.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8"/>
          <w:szCs w:val="28"/>
          <w:rtl w:val="0"/>
        </w:rPr>
        <w:t xml:space="preserve">Travis Crank asked for all to stand if he mentioned a show that you were going to. And Paige Hovey discussed Judging contests. Finally we did closing ceremonies and played the Invisible Maze. </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